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5A" w:rsidRPr="0052076C" w:rsidRDefault="0092525A" w:rsidP="0092525A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ДИСПАНСЕРИЗАЦИЯ взрослого населения</w:t>
      </w:r>
    </w:p>
    <w:p w:rsidR="0092525A" w:rsidRDefault="0092525A" w:rsidP="0092525A">
      <w:pPr>
        <w:pStyle w:val="Standard"/>
        <w:jc w:val="center"/>
        <w:rPr>
          <w:rFonts w:hint="eastAsia"/>
          <w:lang w:val="ru-RU"/>
        </w:rPr>
      </w:pPr>
    </w:p>
    <w:p w:rsidR="0092525A" w:rsidRPr="0052076C" w:rsidRDefault="0092525A" w:rsidP="0092525A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период с 01.01.2023 по 31.12.2023 года</w:t>
      </w:r>
    </w:p>
    <w:p w:rsidR="0092525A" w:rsidRPr="0052076C" w:rsidRDefault="0092525A" w:rsidP="0092525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2525A" w:rsidRPr="0052076C" w:rsidRDefault="0092525A" w:rsidP="0092525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 этап диспансеризации прошли — 23 897 человек,   2 этап диспансеризации по показаниям  прошли — 9 113 человек</w:t>
      </w:r>
    </w:p>
    <w:p w:rsidR="0092525A" w:rsidRPr="0052076C" w:rsidRDefault="0092525A" w:rsidP="0092525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профилактические медицинские осмотры  завершили — 4 514 человек</w:t>
      </w:r>
    </w:p>
    <w:p w:rsidR="0092525A" w:rsidRDefault="0092525A" w:rsidP="0092525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2525A" w:rsidRDefault="0092525A" w:rsidP="0092525A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Углублённую диспансеризацию  прошли 1 этап  - 2175 чел , 2 этап -  406    человек.</w:t>
      </w:r>
    </w:p>
    <w:p w:rsidR="0092525A" w:rsidRPr="0092525A" w:rsidRDefault="0092525A" w:rsidP="0092525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2525A" w:rsidRPr="0092525A" w:rsidRDefault="0092525A" w:rsidP="0092525A">
      <w:pPr>
        <w:pStyle w:val="Standard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2525A" w:rsidRPr="0052076C" w:rsidRDefault="0092525A" w:rsidP="0092525A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результатам проведения диспансеризации и профилактических медицинских осмотров в 2023 году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:</w:t>
      </w:r>
      <w:proofErr w:type="gramEnd"/>
    </w:p>
    <w:p w:rsidR="0092525A" w:rsidRPr="0052076C" w:rsidRDefault="0092525A" w:rsidP="0092525A">
      <w:pPr>
        <w:pStyle w:val="a3"/>
        <w:tabs>
          <w:tab w:val="left" w:pos="167"/>
          <w:tab w:val="left" w:pos="227"/>
        </w:tabs>
        <w:spacing w:line="276" w:lineRule="auto"/>
        <w:ind w:left="737" w:hanging="1304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Всего выявлено 24 026 заболеваний,  </w:t>
      </w:r>
    </w:p>
    <w:p w:rsidR="0092525A" w:rsidRPr="0052076C" w:rsidRDefault="0092525A" w:rsidP="0092525A">
      <w:pPr>
        <w:pStyle w:val="a3"/>
        <w:tabs>
          <w:tab w:val="left" w:pos="167"/>
          <w:tab w:val="left" w:pos="227"/>
        </w:tabs>
        <w:spacing w:line="276" w:lineRule="auto"/>
        <w:ind w:left="737" w:hanging="1304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них с впервые выявленным диагнозом – 4 494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заболеваний</w:t>
      </w:r>
    </w:p>
    <w:p w:rsidR="0092525A" w:rsidRDefault="0092525A" w:rsidP="0092525A">
      <w:pPr>
        <w:pStyle w:val="a3"/>
        <w:tabs>
          <w:tab w:val="left" w:pos="167"/>
          <w:tab w:val="left" w:pos="227"/>
        </w:tabs>
        <w:spacing w:line="276" w:lineRule="auto"/>
        <w:ind w:left="737" w:hanging="1304"/>
        <w:jc w:val="both"/>
        <w:rPr>
          <w:rFonts w:hint="eastAsi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2525A" w:rsidRDefault="0092525A" w:rsidP="0092525A">
      <w:pPr>
        <w:pStyle w:val="a3"/>
        <w:numPr>
          <w:ilvl w:val="0"/>
          <w:numId w:val="3"/>
        </w:numPr>
        <w:tabs>
          <w:tab w:val="left" w:pos="150"/>
          <w:tab w:val="left" w:pos="210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БСК -</w:t>
      </w:r>
      <w:r>
        <w:rPr>
          <w:rFonts w:ascii="Times New Roman" w:hAnsi="Times New Roman" w:cs="Times New Roman"/>
          <w:sz w:val="28"/>
          <w:szCs w:val="28"/>
          <w:lang w:val="ru-RU"/>
        </w:rPr>
        <w:t>63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92525A" w:rsidRDefault="0092525A" w:rsidP="0092525A">
      <w:pPr>
        <w:pStyle w:val="a3"/>
        <w:numPr>
          <w:ilvl w:val="0"/>
          <w:numId w:val="1"/>
        </w:numPr>
        <w:tabs>
          <w:tab w:val="left" w:pos="150"/>
          <w:tab w:val="left" w:pos="210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ЖКТ-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2525A" w:rsidRDefault="0092525A" w:rsidP="0092525A">
      <w:pPr>
        <w:pStyle w:val="a3"/>
        <w:numPr>
          <w:ilvl w:val="0"/>
          <w:numId w:val="1"/>
        </w:numPr>
        <w:tabs>
          <w:tab w:val="left" w:pos="150"/>
          <w:tab w:val="left" w:pos="210"/>
        </w:tabs>
        <w:spacing w:line="276" w:lineRule="auto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Болезни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2525A" w:rsidRDefault="0092525A" w:rsidP="0092525A">
      <w:pPr>
        <w:pStyle w:val="a3"/>
        <w:numPr>
          <w:ilvl w:val="0"/>
          <w:numId w:val="1"/>
        </w:numPr>
        <w:tabs>
          <w:tab w:val="left" w:pos="150"/>
          <w:tab w:val="left" w:pos="210"/>
        </w:tabs>
        <w:spacing w:line="276" w:lineRule="auto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эндокринной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>%.</w:t>
      </w:r>
    </w:p>
    <w:p w:rsidR="0092525A" w:rsidRDefault="0092525A" w:rsidP="0092525A">
      <w:pPr>
        <w:pStyle w:val="a3"/>
        <w:numPr>
          <w:ilvl w:val="0"/>
          <w:numId w:val="1"/>
        </w:numPr>
        <w:tabs>
          <w:tab w:val="left" w:pos="150"/>
          <w:tab w:val="left" w:pos="210"/>
        </w:tabs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ЗНО – 0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2525A" w:rsidRPr="0052076C" w:rsidRDefault="0092525A" w:rsidP="0092525A">
      <w:pPr>
        <w:pStyle w:val="a3"/>
        <w:tabs>
          <w:tab w:val="left" w:pos="167"/>
          <w:tab w:val="left" w:pos="227"/>
        </w:tabs>
        <w:spacing w:line="276" w:lineRule="auto"/>
        <w:ind w:left="737" w:hanging="1304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 пациенты взяты на Диспансерное наблюдение.</w:t>
      </w:r>
    </w:p>
    <w:p w:rsidR="0092525A" w:rsidRDefault="0092525A" w:rsidP="0092525A">
      <w:pPr>
        <w:pStyle w:val="2"/>
        <w:shd w:val="clear" w:color="auto" w:fill="auto"/>
        <w:ind w:left="20" w:right="20" w:firstLine="560"/>
        <w:jc w:val="center"/>
        <w:rPr>
          <w:b/>
          <w:bCs/>
          <w:sz w:val="28"/>
          <w:szCs w:val="28"/>
          <w:lang w:val="ru-RU"/>
        </w:rPr>
      </w:pPr>
    </w:p>
    <w:p w:rsidR="0092525A" w:rsidRDefault="0092525A" w:rsidP="0092525A">
      <w:pPr>
        <w:pStyle w:val="2"/>
        <w:shd w:val="clear" w:color="auto" w:fill="auto"/>
        <w:ind w:left="20" w:right="20" w:firstLine="560"/>
        <w:jc w:val="center"/>
      </w:pPr>
      <w:r>
        <w:rPr>
          <w:b/>
          <w:bCs/>
          <w:sz w:val="28"/>
          <w:szCs w:val="28"/>
          <w:lang w:val="ru-RU"/>
        </w:rPr>
        <w:t xml:space="preserve">Сведения  о выявленных заболеваниях при проведении профилактических осмотров (диспансеризации), установление диспансерного учета. </w:t>
      </w:r>
      <w:proofErr w:type="spellStart"/>
      <w:proofErr w:type="gramStart"/>
      <w:r>
        <w:rPr>
          <w:b/>
          <w:bCs/>
          <w:sz w:val="28"/>
          <w:szCs w:val="28"/>
        </w:rPr>
        <w:t>Впервые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жизни</w:t>
      </w:r>
      <w:proofErr w:type="spellEnd"/>
      <w:r>
        <w:rPr>
          <w:b/>
          <w:bCs/>
          <w:sz w:val="28"/>
          <w:szCs w:val="28"/>
        </w:rPr>
        <w:t xml:space="preserve"> с </w:t>
      </w:r>
      <w:proofErr w:type="spellStart"/>
      <w:r>
        <w:rPr>
          <w:b/>
          <w:bCs/>
          <w:sz w:val="28"/>
          <w:szCs w:val="28"/>
        </w:rPr>
        <w:t>установленным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диагнозом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92525A" w:rsidRDefault="0092525A" w:rsidP="0092525A">
      <w:pPr>
        <w:pStyle w:val="a3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ЗНО: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кожи  11 человек из них 4 в трудоспособном возрасте, 7   старше  трудоспособного возраста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шейки матки 1 человек в  трудоспособном возрасте.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молочной железы 5 человек из них 2 в трудоспособном возрасте, 3 старше  трудоспособного возраста.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предстательной железы 3 человека из них 1 в трудоспособном возрасте, 2 старше  трудоспособного возраста.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прямой кишки — 2 человека из них 1 в трудоспособном возрасте, 1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старше  трудоспособного возраста.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лёгких 3 человека из них 1 в трудоспособном возрасте, 2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старше  трудоспособного возраста.</w:t>
      </w:r>
    </w:p>
    <w:p w:rsidR="0092525A" w:rsidRPr="0052076C" w:rsidRDefault="0092525A" w:rsidP="0092525A">
      <w:pPr>
        <w:pStyle w:val="a3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взяты 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учет.</w:t>
      </w:r>
    </w:p>
    <w:p w:rsidR="0092525A" w:rsidRDefault="0092525A" w:rsidP="0092525A">
      <w:pPr>
        <w:pStyle w:val="a3"/>
        <w:numPr>
          <w:ilvl w:val="0"/>
          <w:numId w:val="2"/>
        </w:numPr>
        <w:spacing w:after="0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Диабет — 34 чел. из них 14 в трудоспособном возрасте, 20 чел. старше трудоспособного возраста.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525A" w:rsidRPr="0052076C" w:rsidRDefault="0092525A" w:rsidP="0092525A">
      <w:pPr>
        <w:pStyle w:val="a3"/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Болезни системы кровообращения - 2870 чел. из них 1052 в трудоспособном возрасте, 1818 чел. старше трудоспособного возраста.  </w:t>
      </w:r>
    </w:p>
    <w:p w:rsidR="0092525A" w:rsidRPr="0052076C" w:rsidRDefault="0092525A" w:rsidP="0092525A">
      <w:pPr>
        <w:pStyle w:val="a3"/>
        <w:spacing w:after="0"/>
        <w:ind w:left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Все пациенты взяты на ДН.</w:t>
      </w:r>
    </w:p>
    <w:p w:rsidR="0092525A" w:rsidRPr="0052076C" w:rsidRDefault="0092525A" w:rsidP="0092525A">
      <w:pPr>
        <w:pStyle w:val="a3"/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Болезни органов дыхания  - 60 чел. из них 22 в трудоспособном возрасте, 38 чел. старше трудоспособного возраста.</w:t>
      </w:r>
    </w:p>
    <w:p w:rsidR="0092525A" w:rsidRPr="0052076C" w:rsidRDefault="0092525A" w:rsidP="0092525A">
      <w:pPr>
        <w:pStyle w:val="a3"/>
        <w:spacing w:after="0"/>
        <w:ind w:left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Все  пациенты взяты на ДН.</w:t>
      </w:r>
    </w:p>
    <w:p w:rsidR="0092525A" w:rsidRDefault="0092525A" w:rsidP="0092525A">
      <w:pPr>
        <w:pStyle w:val="a3"/>
        <w:numPr>
          <w:ilvl w:val="0"/>
          <w:numId w:val="2"/>
        </w:numPr>
        <w:spacing w:after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Болезни органов пищеварения — 398 чел. из них 207 в трудоспособном возрасте, 191 человек старше трудоспособного возраста.  Все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ДН.  </w:t>
      </w:r>
    </w:p>
    <w:p w:rsidR="0092525A" w:rsidRPr="0052076C" w:rsidRDefault="0092525A" w:rsidP="0092525A">
      <w:pPr>
        <w:pStyle w:val="a3"/>
        <w:numPr>
          <w:ilvl w:val="0"/>
          <w:numId w:val="2"/>
        </w:numPr>
        <w:spacing w:after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Прочие — 1107 чел. все пациенты взяты на ДН.  </w:t>
      </w:r>
    </w:p>
    <w:p w:rsidR="0092525A" w:rsidRDefault="0092525A" w:rsidP="0092525A">
      <w:pPr>
        <w:pStyle w:val="2"/>
        <w:shd w:val="clear" w:color="auto" w:fill="auto"/>
        <w:ind w:left="1100" w:right="20"/>
        <w:rPr>
          <w:b/>
          <w:sz w:val="28"/>
          <w:szCs w:val="28"/>
          <w:lang w:val="ru-RU"/>
        </w:rPr>
      </w:pPr>
    </w:p>
    <w:p w:rsidR="0092525A" w:rsidRPr="0052076C" w:rsidRDefault="0092525A" w:rsidP="0092525A">
      <w:pPr>
        <w:pStyle w:val="2"/>
        <w:shd w:val="clear" w:color="auto" w:fill="auto"/>
        <w:ind w:left="1100" w:right="20"/>
        <w:rPr>
          <w:lang w:val="ru-RU"/>
        </w:rPr>
      </w:pPr>
      <w:r>
        <w:rPr>
          <w:b/>
          <w:sz w:val="28"/>
          <w:szCs w:val="28"/>
          <w:lang w:val="ru-RU"/>
        </w:rPr>
        <w:t>Сведения о  выявленных  отдельных факторах риска  при проведении профилактических осмотров (диспансеризации).</w:t>
      </w:r>
    </w:p>
    <w:tbl>
      <w:tblPr>
        <w:tblW w:w="9599" w:type="dxa"/>
        <w:tblInd w:w="-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8"/>
        <w:gridCol w:w="1696"/>
        <w:gridCol w:w="2565"/>
      </w:tblGrid>
      <w:tr w:rsidR="0092525A" w:rsidTr="00767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Pr="0052076C" w:rsidRDefault="0092525A" w:rsidP="00767E7C">
            <w:pPr>
              <w:pStyle w:val="2"/>
              <w:widowControl w:val="0"/>
              <w:shd w:val="clear" w:color="auto" w:fill="auto"/>
              <w:ind w:right="20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Факторы риска, выявленные при диспансеризации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  <w:jc w:val="center"/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19.09.2023г</w:t>
            </w:r>
          </w:p>
        </w:tc>
      </w:tr>
      <w:tr w:rsidR="0092525A" w:rsidRPr="0052076C" w:rsidTr="00767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Абс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цифры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Pr="0052076C" w:rsidRDefault="0092525A" w:rsidP="00767E7C">
            <w:pPr>
              <w:pStyle w:val="2"/>
              <w:widowControl w:val="0"/>
              <w:shd w:val="clear" w:color="auto" w:fill="auto"/>
              <w:ind w:right="20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% от числа 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прошедших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ВД и ПМО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Повышенный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уровень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арт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давления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2300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гипергликемия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неуточненная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3665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12,9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гиперхолестеринемия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248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60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курение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табака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3 325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11,7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избыточная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масса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тела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9 223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eastAsia="ru-RU"/>
              </w:rPr>
              <w:t>32,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низкая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физическая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активность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r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риск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пагубного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потребления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алкоголя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eastAsia="ru-RU"/>
              </w:rPr>
              <w:t>0,7%</w:t>
            </w:r>
          </w:p>
        </w:tc>
      </w:tr>
      <w:tr w:rsidR="0092525A" w:rsidTr="00767E7C">
        <w:tblPrEx>
          <w:tblCellMar>
            <w:top w:w="0" w:type="dxa"/>
            <w:bottom w:w="0" w:type="dxa"/>
          </w:tblCellMar>
        </w:tblPrEx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proofErr w:type="spellStart"/>
            <w:r>
              <w:rPr>
                <w:sz w:val="28"/>
                <w:szCs w:val="28"/>
                <w:lang w:eastAsia="ru-RU"/>
              </w:rPr>
              <w:t>нерациональное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питание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</w:rPr>
              <w:t>2 9</w:t>
            </w: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25A" w:rsidRDefault="0092525A" w:rsidP="00767E7C">
            <w:pPr>
              <w:pStyle w:val="2"/>
              <w:widowControl w:val="0"/>
              <w:shd w:val="clear" w:color="auto" w:fill="auto"/>
              <w:ind w:right="20"/>
            </w:pPr>
            <w:r>
              <w:rPr>
                <w:sz w:val="28"/>
                <w:szCs w:val="28"/>
                <w:lang w:val="ru-RU" w:eastAsia="ru-RU"/>
              </w:rPr>
              <w:t>10,4</w:t>
            </w: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:rsidR="00DC1CB7" w:rsidRDefault="00DC1CB7">
      <w:bookmarkStart w:id="0" w:name="_GoBack"/>
      <w:bookmarkEnd w:id="0"/>
    </w:p>
    <w:sectPr w:rsidR="00DC1CB7" w:rsidSect="00567173">
      <w:pgSz w:w="11900" w:h="16800" w:code="9"/>
      <w:pgMar w:top="1440" w:right="800" w:bottom="1440" w:left="1100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AA7"/>
    <w:multiLevelType w:val="multilevel"/>
    <w:tmpl w:val="8DC42D48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61D27FB1"/>
    <w:multiLevelType w:val="multilevel"/>
    <w:tmpl w:val="DCC65A86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27"/>
    <w:rsid w:val="00014B6D"/>
    <w:rsid w:val="002D1238"/>
    <w:rsid w:val="00433337"/>
    <w:rsid w:val="00567173"/>
    <w:rsid w:val="0092525A"/>
    <w:rsid w:val="00A35927"/>
    <w:rsid w:val="00DC1CB7"/>
    <w:rsid w:val="00E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2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2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92525A"/>
    <w:pPr>
      <w:spacing w:after="160"/>
      <w:ind w:left="720"/>
    </w:pPr>
  </w:style>
  <w:style w:type="paragraph" w:customStyle="1" w:styleId="2">
    <w:name w:val="Основной текст2"/>
    <w:basedOn w:val="Standard"/>
    <w:rsid w:val="0092525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a2"/>
    <w:rsid w:val="0092525A"/>
    <w:pPr>
      <w:numPr>
        <w:numId w:val="1"/>
      </w:numPr>
    </w:pPr>
  </w:style>
  <w:style w:type="numbering" w:customStyle="1" w:styleId="WWNum1">
    <w:name w:val="WWNum1"/>
    <w:basedOn w:val="a2"/>
    <w:rsid w:val="0092525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2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2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Standard"/>
    <w:rsid w:val="0092525A"/>
    <w:pPr>
      <w:spacing w:after="160"/>
      <w:ind w:left="720"/>
    </w:pPr>
  </w:style>
  <w:style w:type="paragraph" w:customStyle="1" w:styleId="2">
    <w:name w:val="Основной текст2"/>
    <w:basedOn w:val="Standard"/>
    <w:rsid w:val="0092525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numbering" w:customStyle="1" w:styleId="WWNum4">
    <w:name w:val="WWNum4"/>
    <w:basedOn w:val="a2"/>
    <w:rsid w:val="0092525A"/>
    <w:pPr>
      <w:numPr>
        <w:numId w:val="1"/>
      </w:numPr>
    </w:pPr>
  </w:style>
  <w:style w:type="numbering" w:customStyle="1" w:styleId="WWNum1">
    <w:name w:val="WWNum1"/>
    <w:basedOn w:val="a2"/>
    <w:rsid w:val="009252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>БУЗ УР "ГКБ №6 МЗ УР"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Jurist-2</dc:creator>
  <cp:keywords/>
  <dc:description/>
  <cp:lastModifiedBy>Jurist-2</cp:lastModifiedBy>
  <cp:revision>2</cp:revision>
  <dcterms:created xsi:type="dcterms:W3CDTF">2024-01-31T07:05:00Z</dcterms:created>
  <dcterms:modified xsi:type="dcterms:W3CDTF">2024-01-31T07:05:00Z</dcterms:modified>
</cp:coreProperties>
</file>